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76.0" w:type="dxa"/>
        <w:jc w:val="left"/>
        <w:tblInd w:w="0.0" w:type="dxa"/>
        <w:tblLayout w:type="fixed"/>
        <w:tblLook w:val="0400"/>
      </w:tblPr>
      <w:tblGrid>
        <w:gridCol w:w="1003"/>
        <w:gridCol w:w="7832"/>
        <w:gridCol w:w="941"/>
        <w:tblGridChange w:id="0">
          <w:tblGrid>
            <w:gridCol w:w="1003"/>
            <w:gridCol w:w="7832"/>
            <w:gridCol w:w="941"/>
          </w:tblGrid>
        </w:tblGridChange>
      </w:tblGrid>
      <w:tr>
        <w:trPr>
          <w:trHeight w:val="1360" w:hRule="atLeast"/>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pPr>
              <w:tabs>
                <w:tab w:val="center" w:pos="4819"/>
                <w:tab w:val="right" w:pos="9638"/>
              </w:tabs>
              <w:spacing w:line="276" w:lineRule="auto"/>
              <w:contextualSpacing w:val="0"/>
              <w:jc w:val="center"/>
              <w:rPr>
                <w:rFonts w:ascii="Verdana" w:cs="Verdana" w:eastAsia="Verdana" w:hAnsi="Verdana"/>
                <w:b w:val="1"/>
                <w:sz w:val="18"/>
                <w:szCs w:val="18"/>
              </w:rPr>
            </w:pPr>
            <w:r w:rsidDel="00000000" w:rsidR="00000000" w:rsidRPr="00000000">
              <w:rPr>
                <w:rFonts w:ascii="Verdana" w:cs="Verdana" w:eastAsia="Verdana" w:hAnsi="Verdana"/>
                <w:sz w:val="18"/>
                <w:szCs w:val="18"/>
              </w:rPr>
              <w:drawing>
                <wp:inline distB="0" distT="0" distL="0" distR="0">
                  <wp:extent cx="563880" cy="617220"/>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563880" cy="617220"/>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pPr>
              <w:contextualSpacing w:val="0"/>
              <w:jc w:val="center"/>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Ministero dell’Istruzione, dell’Università e della Ricerca</w:t>
            </w:r>
            <w:r w:rsidDel="00000000" w:rsidR="00000000" w:rsidRPr="00000000">
              <w:rPr>
                <w:rtl w:val="0"/>
              </w:rPr>
            </w:r>
          </w:p>
          <w:p w:rsidR="00000000" w:rsidDel="00000000" w:rsidP="00000000" w:rsidRDefault="00000000" w:rsidRPr="00000000">
            <w:pPr>
              <w:contextualSpacing w:val="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Istituto Comprensivo Statale Matilde di Canossa “</w:t>
            </w:r>
            <w:r w:rsidDel="00000000" w:rsidR="00000000" w:rsidRPr="00000000">
              <w:rPr>
                <w:rFonts w:ascii="Verdana" w:cs="Verdana" w:eastAsia="Verdana" w:hAnsi="Verdana"/>
                <w:i w:val="1"/>
                <w:sz w:val="18"/>
                <w:szCs w:val="18"/>
                <w:rtl w:val="0"/>
              </w:rPr>
              <w:t xml:space="preserve">Terre matildiche mantovane”</w:t>
            </w:r>
            <w:r w:rsidDel="00000000" w:rsidR="00000000" w:rsidRPr="00000000">
              <w:rPr>
                <w:rtl w:val="0"/>
              </w:rPr>
            </w:r>
          </w:p>
          <w:p w:rsidR="00000000" w:rsidDel="00000000" w:rsidP="00000000" w:rsidRDefault="00000000" w:rsidRPr="00000000">
            <w:pPr>
              <w:contextualSpacing w:val="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Via E.Dugoni, 26 – 46027 San Benedetto Po  (MN)</w:t>
            </w:r>
          </w:p>
          <w:p w:rsidR="00000000" w:rsidDel="00000000" w:rsidP="00000000" w:rsidRDefault="00000000" w:rsidRPr="00000000">
            <w:pPr>
              <w:contextualSpacing w:val="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Tel: 0376 615146     Fax: 0376 615280</w:t>
            </w:r>
          </w:p>
          <w:p w:rsidR="00000000" w:rsidDel="00000000" w:rsidP="00000000" w:rsidRDefault="00000000" w:rsidRPr="00000000">
            <w:pPr>
              <w:contextualSpacing w:val="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email: </w:t>
            </w:r>
            <w:hyperlink r:id="rId7">
              <w:r w:rsidDel="00000000" w:rsidR="00000000" w:rsidRPr="00000000">
                <w:rPr>
                  <w:rFonts w:ascii="Verdana" w:cs="Verdana" w:eastAsia="Verdana" w:hAnsi="Verdana"/>
                  <w:color w:val="0000ff"/>
                  <w:sz w:val="18"/>
                  <w:szCs w:val="18"/>
                  <w:u w:val="single"/>
                  <w:rtl w:val="0"/>
                </w:rPr>
                <w:t xml:space="preserve">mnic834003@istruzione.it</w:t>
              </w:r>
            </w:hyperlink>
            <w:r w:rsidDel="00000000" w:rsidR="00000000" w:rsidRPr="00000000">
              <w:rPr>
                <w:rFonts w:ascii="Verdana" w:cs="Verdana" w:eastAsia="Verdana" w:hAnsi="Verdana"/>
                <w:sz w:val="18"/>
                <w:szCs w:val="18"/>
                <w:rtl w:val="0"/>
              </w:rPr>
              <w:t xml:space="preserve">   email: </w:t>
            </w:r>
            <w:hyperlink r:id="rId8">
              <w:r w:rsidDel="00000000" w:rsidR="00000000" w:rsidRPr="00000000">
                <w:rPr>
                  <w:rFonts w:ascii="Verdana" w:cs="Verdana" w:eastAsia="Verdana" w:hAnsi="Verdana"/>
                  <w:color w:val="0000ff"/>
                  <w:sz w:val="18"/>
                  <w:szCs w:val="18"/>
                  <w:u w:val="single"/>
                  <w:rtl w:val="0"/>
                </w:rPr>
                <w:t xml:space="preserve">direzionesanbpo@libero.it</w:t>
              </w:r>
            </w:hyperlink>
            <w:r w:rsidDel="00000000" w:rsidR="00000000" w:rsidRPr="00000000">
              <w:rPr>
                <w:rtl w:val="0"/>
              </w:rPr>
            </w:r>
          </w:p>
          <w:p w:rsidR="00000000" w:rsidDel="00000000" w:rsidP="00000000" w:rsidRDefault="00000000" w:rsidRPr="00000000">
            <w:pPr>
              <w:contextualSpacing w:val="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email certificata: </w:t>
            </w:r>
            <w:hyperlink r:id="rId9">
              <w:r w:rsidDel="00000000" w:rsidR="00000000" w:rsidRPr="00000000">
                <w:rPr>
                  <w:rFonts w:ascii="Verdana" w:cs="Verdana" w:eastAsia="Verdana" w:hAnsi="Verdana"/>
                  <w:color w:val="0000ff"/>
                  <w:sz w:val="18"/>
                  <w:szCs w:val="18"/>
                  <w:u w:val="single"/>
                  <w:rtl w:val="0"/>
                </w:rPr>
                <w:t xml:space="preserve">mnic834003@pec.istruzione.it</w:t>
              </w:r>
            </w:hyperlink>
            <w:r w:rsidDel="00000000" w:rsidR="00000000" w:rsidRPr="00000000">
              <w:rPr>
                <w:rtl w:val="0"/>
              </w:rPr>
            </w:r>
          </w:p>
          <w:p w:rsidR="00000000" w:rsidDel="00000000" w:rsidP="00000000" w:rsidRDefault="00000000" w:rsidRPr="00000000">
            <w:pPr>
              <w:contextualSpacing w:val="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sito istituzionale: </w:t>
            </w:r>
            <w:hyperlink r:id="rId10">
              <w:r w:rsidDel="00000000" w:rsidR="00000000" w:rsidRPr="00000000">
                <w:rPr>
                  <w:rFonts w:ascii="Verdana" w:cs="Verdana" w:eastAsia="Verdana" w:hAnsi="Verdana"/>
                  <w:color w:val="0000ff"/>
                  <w:sz w:val="18"/>
                  <w:szCs w:val="18"/>
                  <w:u w:val="single"/>
                  <w:rtl w:val="0"/>
                </w:rPr>
                <w:t xml:space="preserve">http://www.icsanbenedettopo.gov.it</w:t>
              </w:r>
            </w:hyperlink>
            <w:r w:rsidDel="00000000" w:rsidR="00000000" w:rsidRPr="00000000">
              <w:rPr>
                <w:rFonts w:ascii="Verdana" w:cs="Verdana" w:eastAsia="Verdana" w:hAnsi="Verdana"/>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tabs>
                <w:tab w:val="center" w:pos="4819"/>
                <w:tab w:val="right" w:pos="9638"/>
              </w:tabs>
              <w:contextualSpacing w:val="0"/>
              <w:jc w:val="center"/>
              <w:rPr>
                <w:rFonts w:ascii="Verdana" w:cs="Verdana" w:eastAsia="Verdana" w:hAnsi="Verdana"/>
                <w:b w:val="1"/>
                <w:sz w:val="18"/>
                <w:szCs w:val="18"/>
              </w:rPr>
            </w:pPr>
            <w:r w:rsidDel="00000000" w:rsidR="00000000" w:rsidRPr="00000000">
              <w:rPr>
                <w:rFonts w:ascii="Verdana" w:cs="Verdana" w:eastAsia="Verdana" w:hAnsi="Verdana"/>
                <w:sz w:val="18"/>
                <w:szCs w:val="18"/>
              </w:rPr>
              <w:drawing>
                <wp:inline distB="0" distT="0" distL="0" distR="0">
                  <wp:extent cx="457200" cy="769620"/>
                  <wp:effectExtent b="0" l="0" r="0" t="0"/>
                  <wp:docPr id="2"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457200" cy="769620"/>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SCUOLA SECONDARIA DI PRIMO GRADO</w:t>
      </w:r>
    </w:p>
    <w:p w:rsidR="00000000" w:rsidDel="00000000" w:rsidP="00000000" w:rsidRDefault="00000000" w:rsidRPr="00000000">
      <w:pPr>
        <w:tabs>
          <w:tab w:val="left" w:pos="2280"/>
        </w:tabs>
        <w:contextualSpacing w:val="0"/>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pPr>
        <w:tabs>
          <w:tab w:val="left" w:pos="2280"/>
        </w:tabs>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SCHEDA DI CORRISPONDENZA VOTAZIONI IN DECIMI E LIVELLI DI APPRENDIMENTO</w:t>
      </w:r>
    </w:p>
    <w:p w:rsidR="00000000" w:rsidDel="00000000" w:rsidP="00000000" w:rsidRDefault="00000000" w:rsidRPr="00000000">
      <w:pPr>
        <w:tabs>
          <w:tab w:val="left" w:pos="2280"/>
        </w:tabs>
        <w:contextualSpacing w:val="0"/>
        <w:rPr>
          <w:rFonts w:ascii="Calibri" w:cs="Calibri" w:eastAsia="Calibri" w:hAnsi="Calibri"/>
        </w:rPr>
      </w:pPr>
      <w:r w:rsidDel="00000000" w:rsidR="00000000" w:rsidRPr="00000000">
        <w:rPr>
          <w:rtl w:val="0"/>
        </w:rPr>
      </w:r>
    </w:p>
    <w:p w:rsidR="00000000" w:rsidDel="00000000" w:rsidP="00000000" w:rsidRDefault="00000000" w:rsidRPr="00000000">
      <w:pPr>
        <w:tabs>
          <w:tab w:val="left" w:pos="2280"/>
        </w:tabs>
        <w:contextualSpacing w:val="0"/>
        <w:rPr>
          <w:rFonts w:ascii="Calibri" w:cs="Calibri" w:eastAsia="Calibri" w:hAnsi="Calibri"/>
        </w:rPr>
      </w:pPr>
      <w:r w:rsidDel="00000000" w:rsidR="00000000" w:rsidRPr="00000000">
        <w:rPr>
          <w:rFonts w:ascii="Calibri" w:cs="Calibri" w:eastAsia="Calibri" w:hAnsi="Calibri"/>
          <w:rtl w:val="0"/>
        </w:rPr>
        <w:t xml:space="preserve">DISCIPLINA: STORIA</w:t>
      </w:r>
    </w:p>
    <w:p w:rsidR="00000000" w:rsidDel="00000000" w:rsidP="00000000" w:rsidRDefault="00000000" w:rsidRPr="00000000">
      <w:pPr>
        <w:tabs>
          <w:tab w:val="left" w:pos="2280"/>
        </w:tabs>
        <w:contextualSpacing w:val="0"/>
        <w:rPr>
          <w:rFonts w:ascii="Calibri" w:cs="Calibri" w:eastAsia="Calibri" w:hAnsi="Calibri"/>
        </w:rPr>
      </w:pPr>
      <w:r w:rsidDel="00000000" w:rsidR="00000000" w:rsidRPr="00000000">
        <w:rPr>
          <w:rtl w:val="0"/>
        </w:rPr>
      </w:r>
    </w:p>
    <w:tbl>
      <w:tblPr>
        <w:tblStyle w:val="Table2"/>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7223"/>
        <w:tblGridChange w:id="0">
          <w:tblGrid>
            <w:gridCol w:w="2405"/>
            <w:gridCol w:w="7223"/>
          </w:tblGrid>
        </w:tblGridChange>
      </w:tblGrid>
      <w:tr>
        <w:tc>
          <w:tcPr/>
          <w:p w:rsidR="00000000" w:rsidDel="00000000" w:rsidP="00000000" w:rsidRDefault="00000000" w:rsidRPr="00000000">
            <w:pPr>
              <w:tabs>
                <w:tab w:val="left" w:pos="2280"/>
              </w:tabs>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tabs>
                <w:tab w:val="left" w:pos="2280"/>
              </w:tabs>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VOTAZIONE IN DECIMI</w:t>
            </w:r>
          </w:p>
          <w:p w:rsidR="00000000" w:rsidDel="00000000" w:rsidP="00000000" w:rsidRDefault="00000000" w:rsidRPr="00000000">
            <w:pPr>
              <w:tabs>
                <w:tab w:val="left" w:pos="2280"/>
              </w:tabs>
              <w:contextualSpacing w:val="0"/>
              <w:jc w:val="center"/>
              <w:rPr>
                <w:rFonts w:ascii="Calibri" w:cs="Calibri" w:eastAsia="Calibri" w:hAnsi="Calibri"/>
              </w:rPr>
            </w:pPr>
            <w:r w:rsidDel="00000000" w:rsidR="00000000" w:rsidRPr="00000000">
              <w:rPr>
                <w:rtl w:val="0"/>
              </w:rPr>
            </w:r>
          </w:p>
        </w:tc>
        <w:tc>
          <w:tcPr/>
          <w:p w:rsidR="00000000" w:rsidDel="00000000" w:rsidP="00000000" w:rsidRDefault="00000000" w:rsidRPr="00000000">
            <w:pPr>
              <w:tabs>
                <w:tab w:val="left" w:pos="2280"/>
              </w:tabs>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tabs>
                <w:tab w:val="left" w:pos="2280"/>
              </w:tabs>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DESCRITTORI</w:t>
            </w:r>
          </w:p>
          <w:p w:rsidR="00000000" w:rsidDel="00000000" w:rsidP="00000000" w:rsidRDefault="00000000" w:rsidRPr="00000000">
            <w:pPr>
              <w:tabs>
                <w:tab w:val="left" w:pos="2280"/>
              </w:tabs>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tabs>
                <w:tab w:val="left" w:pos="2280"/>
              </w:tabs>
              <w:contextualSpacing w:val="0"/>
              <w:jc w:val="both"/>
              <w:rPr>
                <w:rFonts w:ascii="Calibri" w:cs="Calibri" w:eastAsia="Calibri" w:hAnsi="Calibri"/>
              </w:rPr>
            </w:pPr>
            <w:r w:rsidDel="00000000" w:rsidR="00000000" w:rsidRPr="00000000">
              <w:rPr>
                <w:rFonts w:ascii="Calibri" w:cs="Calibri" w:eastAsia="Calibri" w:hAnsi="Calibri"/>
                <w:rtl w:val="0"/>
              </w:rPr>
              <w:t xml:space="preserve">(I descrittori dovranno corrispondere alle abilità di base indicate nel profilo disciplinare di ciascun curricolo d’Istituto. Esempio: per la lingua italiana si individuerà un descrittore per ciascuna delle 5 abilità ossia, ascoltare e comprendere, leggere e comprendere, esprimersi e comunicare oralmente, esprimersi e comunicare per iscritto, riflettere sulla lingua.)</w:t>
            </w:r>
          </w:p>
          <w:p w:rsidR="00000000" w:rsidDel="00000000" w:rsidP="00000000" w:rsidRDefault="00000000" w:rsidRPr="00000000">
            <w:pPr>
              <w:tabs>
                <w:tab w:val="left" w:pos="2280"/>
              </w:tabs>
              <w:contextualSpacing w:val="0"/>
              <w:jc w:val="both"/>
              <w:rPr>
                <w:rFonts w:ascii="Calibri" w:cs="Calibri" w:eastAsia="Calibri" w:hAnsi="Calibri"/>
              </w:rPr>
            </w:pPr>
            <w:r w:rsidDel="00000000" w:rsidR="00000000" w:rsidRPr="00000000">
              <w:rPr>
                <w:rtl w:val="0"/>
              </w:rPr>
            </w:r>
          </w:p>
        </w:tc>
      </w:tr>
      <w:tr>
        <w:tc>
          <w:tcPr/>
          <w:p w:rsidR="00000000" w:rsidDel="00000000" w:rsidP="00000000" w:rsidRDefault="00000000" w:rsidRPr="00000000">
            <w:pPr>
              <w:tabs>
                <w:tab w:val="left" w:pos="2280"/>
              </w:tabs>
              <w:contextualSpacing w:val="0"/>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10</w:t>
            </w:r>
          </w:p>
          <w:p w:rsidR="00000000" w:rsidDel="00000000" w:rsidP="00000000" w:rsidRDefault="00000000" w:rsidRPr="00000000">
            <w:pPr>
              <w:tabs>
                <w:tab w:val="left" w:pos="2280"/>
              </w:tabs>
              <w:contextualSpacing w:val="0"/>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Sa stabilire relazioni tra esperienze, fatti ed eventi in modo critico e sa rielaborare le informazioni con un linguaggio specifico, arricchendole con contributi personali. Sa leggere l’attualità utilizzando le sue conoscenze e competenze storiche. Sa cogliere da un documento le informazioni storiche e sa interpretarle. Ha acquisito dallo studio del passato i concetti di tolleranza, rispetto dell’altro e delle diverse culture, e sa metterli in pratica.</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9</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Sa stabilire relazioni tra esperienze, fatti ed eventi in modo autonomo e sa rielaborare le informazioni con un linguaggio specifico. Sa leggere l’attualità utilizzando le sue conoscenze storiche. Sa cogliere da un documento le informazioni storiche e sa interpretarle. Ha acquisito dallo studio del passato i concetti di tolleranza, rispetto dell’altro e delle diverse culture, e sa metterli in pratica.</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8</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Sa stabilire generalmente relazioni tra esperienze, fatti ed eventi e sa rielaborare le informazioni con un linguaggio non sempre specifico. Sa leggere in modo guidato l’attualità utilizzando le conoscenze storiche. Sa cogliere da un documento alcune informazioni storiche. Ha acquisito dallo studio del passato i concetti di tolleranza, rispetto dell’altro e delle diverse culture.</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7</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Conosce esperienze, fatti ed eventi attraverso lo studio sistematico della   un linguaggio semplice e non sempre specifico. Sa leggere in modo guidato l’attualità. È in grado di leggere un documento in modo guidato. Ha acquisito dallo studio del passato i concetti di tolleranza, rispetto dell’altro e delle diverse culture.</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6</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Conosce parzialmente gli eventi storici e non è in grado di stabilire delle relazioni tra i fatti. Utilizza un linguaggio semplice e non sempre specifico. Sa cogliere alcune informazioni da un documento storico ma non sa rielaborarle e contestualizzarle. Non ha acquisito totalmente dallo studio del passato i concetti di tolleranza, rispetto dell’altro e delle diverse culture.</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5</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Non ha acquisito a pieno le conoscenze relative agli eventi storici più significativi; non è in grado di stabilire delle relazioni tra i fatti. Utilizza un linguaggio non specifico. Ha difficoltà ad individuare le informazioni storiche di un documento e nella periodizzazione. Non ha acquisito totalmente dallo studio del passato i concetti di tolleranza, rispetto dell’altro e delle diverse culture.</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4</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Non ha memorizzato le conoscenze relative agli eventi storici più significativi; non è in grado di stabilire delle relazioni tra i fatti. Utilizza un linguaggio non specifico. Ha gravi difficoltà ad individuare le informazioni storiche di un documento e nella periodizzazione. Non ha acquisito totalmente dallo studio del passato i concetti di tolleranza, rispetto dell’altro e delle diverse culture.</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3</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Non ha acquisito nessuna conoscenza storica; non è in grado di stabilire delle relazioni tra i fatti. Utilizza un linguaggio non specifico. Ha gravi difficoltà ad individuare le informazioni storiche di un documento e nella periodizzazione. Non è in grado di collocare le proprie esperienze personali nello spazio e nel tempo. Non ha acquisito dallo studio del passato i concetti di tolleranza, rispetto dell’altro e delle diverse culture.</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2</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Non ha acquisito nessuna conoscenza storica; non è in grado di stabilire delle relazioni tra i fatti. Utilizza scorrettamente il lessico. Non sa individuare le informazioni storiche di un documento e non sa collocare gli eventi sulla linea del tempo. Non è in grado di collocare le proprie esperienze personali nello spazio e nel tempo. Non ha acquisito dallo studio del passato i concetti di tolleranza, rispetto dell’altro e delle diverse culture.</w:t>
            </w:r>
          </w:p>
        </w:tc>
      </w:tr>
      <w:tr>
        <w:tc>
          <w:tcPr/>
          <w:p w:rsidR="00000000" w:rsidDel="00000000" w:rsidP="00000000" w:rsidRDefault="00000000" w:rsidRPr="00000000">
            <w:pPr>
              <w:tabs>
                <w:tab w:val="left" w:pos="2280"/>
              </w:tabs>
              <w:contextualSpacing w:val="0"/>
              <w:jc w:val="center"/>
              <w:rPr/>
            </w:pPr>
            <w:r w:rsidDel="00000000" w:rsidR="00000000" w:rsidRPr="00000000">
              <w:rPr>
                <w:rtl w:val="0"/>
              </w:rPr>
            </w:r>
          </w:p>
          <w:p w:rsidR="00000000" w:rsidDel="00000000" w:rsidP="00000000" w:rsidRDefault="00000000" w:rsidRPr="00000000">
            <w:pPr>
              <w:tabs>
                <w:tab w:val="left" w:pos="2280"/>
              </w:tabs>
              <w:contextualSpacing w:val="0"/>
              <w:jc w:val="center"/>
              <w:rPr/>
            </w:pPr>
            <w:r w:rsidDel="00000000" w:rsidR="00000000" w:rsidRPr="00000000">
              <w:rPr>
                <w:rtl w:val="0"/>
              </w:rPr>
              <w:t xml:space="preserve">1</w:t>
            </w:r>
          </w:p>
          <w:p w:rsidR="00000000" w:rsidDel="00000000" w:rsidP="00000000" w:rsidRDefault="00000000" w:rsidRPr="00000000">
            <w:pPr>
              <w:tabs>
                <w:tab w:val="left" w:pos="2280"/>
              </w:tabs>
              <w:contextualSpacing w:val="0"/>
              <w:jc w:val="center"/>
              <w:rPr/>
            </w:pPr>
            <w:r w:rsidDel="00000000" w:rsidR="00000000" w:rsidRPr="00000000">
              <w:rPr>
                <w:rtl w:val="0"/>
              </w:rPr>
            </w:r>
          </w:p>
        </w:tc>
        <w:tc>
          <w:tcPr/>
          <w:p w:rsidR="00000000" w:rsidDel="00000000" w:rsidP="00000000" w:rsidRDefault="00000000" w:rsidRPr="00000000">
            <w:pPr>
              <w:tabs>
                <w:tab w:val="left" w:pos="2280"/>
              </w:tabs>
              <w:contextualSpacing w:val="0"/>
              <w:rPr/>
            </w:pPr>
            <w:r w:rsidDel="00000000" w:rsidR="00000000" w:rsidRPr="00000000">
              <w:rPr>
                <w:rtl w:val="0"/>
              </w:rPr>
              <w:t xml:space="preserve">Non ha acquisito nessuna conoscenza storica; non è in grado di stabilire delle relazioni tra i fatti. Utilizza scorrettamente il lessico. Non sa individuare le informazioni storiche di un documento e non sa collocare gli eventi sulla linea del tempo. Non è in grado di collocare le proprie esperienze personali nello spazio e nel tempo. Non ha acquisito dallo studio del passato i concetti di tolleranza, rispetto dell’altro e delle diverse culture.</w:t>
            </w:r>
          </w:p>
        </w:tc>
      </w:tr>
    </w:tbl>
    <w:p w:rsidR="00000000" w:rsidDel="00000000" w:rsidP="00000000" w:rsidRDefault="00000000" w:rsidRPr="00000000">
      <w:pPr>
        <w:tabs>
          <w:tab w:val="left" w:pos="2280"/>
        </w:tabs>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tabs>
          <w:tab w:val="left" w:pos="2280"/>
        </w:tabs>
        <w:contextualSpacing w:val="0"/>
        <w:rPr/>
      </w:pPr>
      <w:r w:rsidDel="00000000" w:rsidR="00000000" w:rsidRPr="00000000">
        <w:rPr>
          <w:rtl w:val="0"/>
        </w:rPr>
      </w:r>
    </w:p>
    <w:p w:rsidR="00000000" w:rsidDel="00000000" w:rsidP="00000000" w:rsidRDefault="00000000" w:rsidRPr="00000000">
      <w:pPr>
        <w:tabs>
          <w:tab w:val="left" w:pos="2280"/>
        </w:tabs>
        <w:contextualSpacing w:val="0"/>
        <w:rPr/>
      </w:pPr>
      <w:r w:rsidDel="00000000" w:rsidR="00000000" w:rsidRPr="00000000">
        <w:rPr>
          <w:rtl w:val="0"/>
        </w:rPr>
      </w:r>
    </w:p>
    <w:sectPr>
      <w:pgSz w:h="16838" w:w="11906"/>
      <w:pgMar w:bottom="1134" w:top="1417"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Verdan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lang w:val="it-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hyperlink" Target="http://www.icsanbenedettopo.gov.it" TargetMode="External"/><Relationship Id="rId9" Type="http://schemas.openxmlformats.org/officeDocument/2006/relationships/hyperlink" Target="mailto:mnic834003@pec.postamsw.it"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yperlink" Target="mailto:direzionesanbpo@libero.it" TargetMode="External"/><Relationship Id="rId8" Type="http://schemas.openxmlformats.org/officeDocument/2006/relationships/hyperlink" Target="mailto:direzionesanbpo@liber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